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32" w:rsidRPr="00B21C32" w:rsidRDefault="00B21C32" w:rsidP="00B2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B21C3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ПОЛТАВСКИЙ</w:t>
      </w:r>
    </w:p>
    <w:p w:rsidR="00B21C32" w:rsidRPr="00B21C32" w:rsidRDefault="00B21C32" w:rsidP="00B2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ЛИТЕЙНО-МЕХАНИЧЕСКИЙ</w:t>
      </w: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B21C3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ЗАВОД</w:t>
      </w: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B21C32" w:rsidRPr="00B21C32" w:rsidRDefault="00B21C32" w:rsidP="00B2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  <w:r w:rsidRPr="00B21C32">
        <w:rPr>
          <w:rFonts w:ascii="Arial" w:eastAsia="Times New Roman" w:hAnsi="Arial" w:cs="Arial"/>
          <w:color w:val="000000"/>
          <w:sz w:val="46"/>
          <w:szCs w:val="46"/>
          <w:lang w:eastAsia="ru-RU"/>
        </w:rPr>
        <w:t xml:space="preserve">НАСОС ЦЕНТРОБЕЖНЫЙ 10/8Г </w:t>
      </w:r>
      <w:r w:rsidRPr="00B21C32">
        <w:rPr>
          <w:rFonts w:ascii="Arial" w:eastAsia="Times New Roman" w:hAnsi="Arial" w:cs="Arial"/>
          <w:color w:val="000000"/>
          <w:sz w:val="46"/>
          <w:szCs w:val="46"/>
          <w:lang w:val="en-US"/>
        </w:rPr>
        <w:t>p</w:t>
      </w:r>
      <w:r w:rsidRPr="00B21C32">
        <w:rPr>
          <w:rFonts w:ascii="Arial" w:eastAsia="Times New Roman" w:hAnsi="Arial" w:cs="Arial"/>
          <w:color w:val="000000"/>
          <w:sz w:val="46"/>
          <w:szCs w:val="46"/>
        </w:rPr>
        <w:t>-</w:t>
      </w:r>
      <w:r w:rsidRPr="00B21C32">
        <w:rPr>
          <w:rFonts w:ascii="Arial" w:eastAsia="Times New Roman" w:hAnsi="Arial" w:cs="Arial"/>
          <w:color w:val="000000"/>
          <w:sz w:val="46"/>
          <w:szCs w:val="46"/>
          <w:lang w:val="en-US"/>
        </w:rPr>
        <w:t>ll</w:t>
      </w:r>
      <w:r w:rsidRPr="00B21C32">
        <w:rPr>
          <w:rFonts w:ascii="Arial" w:eastAsia="Times New Roman" w:hAnsi="Arial" w:cs="Arial"/>
          <w:color w:val="000000"/>
          <w:sz w:val="46"/>
          <w:szCs w:val="46"/>
        </w:rPr>
        <w:t>-(6)-700</w:t>
      </w:r>
      <w:r w:rsidRPr="00B21C32">
        <w:rPr>
          <w:rFonts w:ascii="Arial" w:eastAsia="Times New Roman" w:hAnsi="Arial" w:cs="Arial"/>
          <w:color w:val="000000"/>
          <w:sz w:val="46"/>
          <w:szCs w:val="46"/>
          <w:lang w:val="en-US"/>
        </w:rPr>
        <w:t>R</w:t>
      </w:r>
      <w:r w:rsidRPr="00B21C32">
        <w:rPr>
          <w:rFonts w:ascii="Arial" w:eastAsia="Times New Roman" w:hAnsi="Arial" w:cs="Arial"/>
          <w:color w:val="000000"/>
          <w:sz w:val="46"/>
          <w:szCs w:val="46"/>
        </w:rPr>
        <w:t>-</w:t>
      </w:r>
      <w:r w:rsidRPr="00B21C32">
        <w:rPr>
          <w:rFonts w:ascii="Arial" w:eastAsia="Times New Roman" w:hAnsi="Arial" w:cs="Arial"/>
          <w:color w:val="000000"/>
          <w:sz w:val="46"/>
          <w:szCs w:val="46"/>
          <w:lang w:val="en-US"/>
        </w:rPr>
        <w:t>H</w:t>
      </w:r>
      <w:r w:rsidRPr="00B21C32">
        <w:rPr>
          <w:rFonts w:ascii="Arial" w:eastAsia="Times New Roman" w:hAnsi="Arial" w:cs="Arial"/>
          <w:color w:val="000000"/>
          <w:sz w:val="46"/>
          <w:szCs w:val="46"/>
        </w:rPr>
        <w:t>-1</w:t>
      </w:r>
      <w:r w:rsidRPr="00B21C32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50-РЕТ</w:t>
      </w: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B21C32" w:rsidRDefault="00B21C32" w:rsidP="00B21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6"/>
          <w:szCs w:val="46"/>
          <w:lang w:eastAsia="ru-RU"/>
        </w:rPr>
      </w:pPr>
    </w:p>
    <w:p w:rsidR="00B21C32" w:rsidRPr="00B21C32" w:rsidRDefault="00B21C32" w:rsidP="00B2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Pr="00B21C32" w:rsidRDefault="00B21C32" w:rsidP="00B2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Паспорт</w:t>
      </w:r>
    </w:p>
    <w:p w:rsidR="00B21C32" w:rsidRPr="00B21C32" w:rsidRDefault="00B21C32" w:rsidP="00B2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Arial" w:eastAsia="Times New Roman" w:hAnsi="Arial" w:cs="Arial"/>
          <w:color w:val="000000"/>
          <w:sz w:val="46"/>
          <w:szCs w:val="46"/>
          <w:lang w:eastAsia="ru-RU"/>
        </w:rPr>
        <w:t>ЛМЗ.25.00.000 ПС</w:t>
      </w: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1C5C" w:rsidRDefault="00B21C32" w:rsidP="005319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НАЗНАЧЕНИЕ ИЗДЕЛИЯ</w:t>
      </w:r>
      <w:bookmarkEnd w:id="0"/>
    </w:p>
    <w:p w:rsidR="00FD1C5C" w:rsidRPr="00B21C32" w:rsidRDefault="00FD1C5C" w:rsidP="00FD1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Pr="00B21C32" w:rsidRDefault="00B21C32" w:rsidP="00FD1C5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Насос 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</w:rPr>
        <w:t>10/8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Tp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</w:rPr>
        <w:t>-(6)-700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</w:rPr>
        <w:t>-150-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PET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центробежного типа, горизонтальный, одноступенчатый, в дальнейшем «насос» предназначен для перекачивания гравийных, песчано-гравийных, шлаковых, золошлаковых и других абразивных гидросмесей кислотностью pH не менее 6 и не более 8, плотностью до 1750 кг/м’, температурой 5...70°С.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 применяется для перекачивания гидросмесей со средней крупностью твердых частиц - не более 20 мм и максимальной крупностью отдельных частиц не более - 90 мм.</w:t>
      </w: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основных деталей проточной части насоса указаны </w:t>
      </w:r>
      <w:r w:rsidRPr="00B21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табл. 1.</w:t>
      </w:r>
    </w:p>
    <w:p w:rsidR="00FD1C5C" w:rsidRDefault="00FD1C5C" w:rsidP="00FD1C5C">
      <w:pPr>
        <w:pStyle w:val="a3"/>
        <w:keepNext/>
      </w:pPr>
    </w:p>
    <w:tbl>
      <w:tblPr>
        <w:tblW w:w="93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4694"/>
      </w:tblGrid>
      <w:tr w:rsidR="00B21C32" w:rsidRPr="00B21C32" w:rsidTr="00FD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1C32" w:rsidRPr="00B21C32" w:rsidRDefault="00B21C32" w:rsidP="00FD1C5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детали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1C32" w:rsidRPr="00B21C32" w:rsidRDefault="00B21C32" w:rsidP="00FD1C5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Материал</w:t>
            </w:r>
          </w:p>
        </w:tc>
      </w:tr>
      <w:tr w:rsidR="00B21C32" w:rsidRPr="00B21C32" w:rsidTr="00FD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насоса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ИМЧ-2</w:t>
            </w:r>
          </w:p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Износостойкий модифицированный чугун</w:t>
            </w:r>
          </w:p>
        </w:tc>
      </w:tr>
      <w:tr w:rsidR="00B21C32" w:rsidRPr="00B21C32" w:rsidTr="00FD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 рабочее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32" w:rsidRPr="00B21C32" w:rsidTr="00FD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 всасывающий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32" w:rsidRPr="00B21C32" w:rsidTr="00FD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 напорный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32" w:rsidRPr="00B21C32" w:rsidTr="00FD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 уплотнительное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32" w:rsidRPr="00B21C32" w:rsidTr="00FD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Патрубок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32" w:rsidRPr="00B21C32" w:rsidTr="00FD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Втулка защитная</w:t>
            </w:r>
          </w:p>
        </w:tc>
        <w:tc>
          <w:tcPr>
            <w:tcW w:w="4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C32" w:rsidRPr="00B21C32" w:rsidRDefault="00B21C32" w:rsidP="00FD1C5C">
            <w:pPr>
              <w:keepNext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C5C" w:rsidRDefault="00FD1C5C">
      <w:pPr>
        <w:pStyle w:val="a3"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</w:p>
    <w:p w:rsidR="00B21C32" w:rsidRP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 изготовлен в климатическом исполнении УХЛ и категории размещения при эксплуатации 4 по ГОСТ 15150-69.</w:t>
      </w: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перекачивании замерзающих гидросмесей необходимо предусмотреть меры, исключающие их замерзание в трубопроводах и в насосе (теплоизоляция насоса и трубопроводов, прокладка параллельно с основными трубопроводами паропроводов, слив, продувка насоса и трубопроводов инертным газом или воздухом).</w:t>
      </w:r>
    </w:p>
    <w:p w:rsidR="00FD1C5C" w:rsidRPr="00B21C32" w:rsidRDefault="00FD1C5C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P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 выполнен в общепромышленном исполнении и не предназначен для работ на взрывоопасных и пожароопасных производствах и установках, а также не должны использоваться для перекачивания горючих и легковоспламеняющихся жидкостей.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 должен устанавливаться и эксплуатироваться в помещениях и установках в составе электронасосных агрегатов соответствующего класса в соответствии с действующими ПУЭ («Правила устройства электроустановок»).</w:t>
      </w:r>
    </w:p>
    <w:p w:rsidR="009C20D7" w:rsidRDefault="009C20D7"/>
    <w:p w:rsidR="00B21C32" w:rsidRDefault="00B21C32"/>
    <w:p w:rsidR="00B21C32" w:rsidRPr="00714D24" w:rsidRDefault="00B21C32" w:rsidP="00714D24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условном обозначении насоса </w:t>
      </w:r>
      <w:r w:rsidRPr="00714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10/8</w:t>
      </w:r>
      <w:r w:rsidR="00FD1C5C" w:rsidRPr="00714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</w:t>
      </w:r>
      <w:r w:rsidRPr="00714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7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714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-(6)-700</w:t>
      </w:r>
      <w:r w:rsidRPr="007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</w:t>
      </w:r>
      <w:r w:rsidRPr="00714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7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</w:t>
      </w:r>
      <w:r w:rsidRPr="00714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-150-</w:t>
      </w:r>
      <w:r w:rsidRPr="00714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PET</w:t>
      </w: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и буквы означают:</w:t>
      </w:r>
    </w:p>
    <w:p w:rsidR="00FD1C5C" w:rsidRPr="00B21C32" w:rsidRDefault="00FD1C5C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Pr="00FD1C5C" w:rsidRDefault="00B21C32" w:rsidP="00FD1C5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диаметр всасывающего трубопровода в дюймах;</w:t>
      </w:r>
    </w:p>
    <w:p w:rsidR="00B21C32" w:rsidRPr="00B21C32" w:rsidRDefault="00FD1C5C" w:rsidP="00FD1C5C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 </w:t>
      </w:r>
      <w:r w:rsidR="00B21C32" w:rsidRPr="00B21C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диаметр напорного трубопровода в дюймах;</w:t>
      </w:r>
    </w:p>
    <w:p w:rsidR="00B21C32" w:rsidRPr="00B21C32" w:rsidRDefault="00B21C32" w:rsidP="00FD1C5C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 - грунтовой (тип насоса);</w:t>
      </w:r>
    </w:p>
    <w:p w:rsidR="0053190C" w:rsidRPr="0053190C" w:rsidRDefault="00FD1C5C" w:rsidP="00FD1C5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II </w:t>
      </w:r>
      <w:r w:rsidR="00B21C32" w:rsidRPr="00FD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двухдисковый (в конструкции используется дис</w:t>
      </w:r>
      <w:r w:rsidR="005319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всасывающий и диск напорный)</w:t>
      </w:r>
      <w:r w:rsidR="0053190C" w:rsidRPr="005319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</w:p>
    <w:p w:rsidR="00B21C32" w:rsidRPr="00FD1C5C" w:rsidRDefault="00B21C32" w:rsidP="00FD1C5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(6) - типоразмер стойки;</w:t>
      </w:r>
    </w:p>
    <w:p w:rsidR="00B21C32" w:rsidRPr="00B21C32" w:rsidRDefault="00B21C32" w:rsidP="00FD1C5C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700 - диаметр рабочего колеса, мм;</w:t>
      </w:r>
    </w:p>
    <w:p w:rsidR="00B21C32" w:rsidRPr="00B21C32" w:rsidRDefault="00B21C32" w:rsidP="00FD1C5C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R</w:t>
      </w:r>
      <w:r w:rsidRPr="00B21C3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21C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направление вращения (правое, если смотреть со стороны двигателя);</w:t>
      </w:r>
    </w:p>
    <w:p w:rsidR="00B21C32" w:rsidRPr="00B21C32" w:rsidRDefault="00B21C32" w:rsidP="00FD1C5C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 - увеличенный напор на 5 м;</w:t>
      </w:r>
    </w:p>
    <w:p w:rsidR="00B21C32" w:rsidRPr="00B21C32" w:rsidRDefault="00B21C32" w:rsidP="00FD1C5C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150 - ширина проточной камеры рабочего колеса;</w:t>
      </w:r>
    </w:p>
    <w:p w:rsidR="00B21C32" w:rsidRPr="00FD1C5C" w:rsidRDefault="00B21C32" w:rsidP="00FD1C5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РЕТ - производство ЧП «ПЛМЗ».</w:t>
      </w:r>
    </w:p>
    <w:p w:rsidR="00FD1C5C" w:rsidRDefault="00FD1C5C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1C5C" w:rsidRDefault="00FD1C5C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1C5C" w:rsidRPr="00B21C32" w:rsidRDefault="00FD1C5C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Default="00B21C32" w:rsidP="00531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ТЕХНИЧЕСКИЕ ДАННЫЕ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Pr="00B21C32" w:rsidRDefault="00B21C32" w:rsidP="00B21C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параметры и технические данные насоса:</w:t>
      </w:r>
    </w:p>
    <w:p w:rsidR="00714D24" w:rsidRDefault="00714D24" w:rsidP="00B21C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Подача, м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3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/ч -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800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Напор, м (пред. откл. ± 6 %) -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45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Частота вращения, С'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(об/мин) -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12,5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(750)</w:t>
      </w:r>
    </w:p>
    <w:p w:rsidR="00B21C32" w:rsidRPr="00B21C32" w:rsidRDefault="00714D24" w:rsidP="00B21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Допускаемый кавитационный </w:t>
      </w:r>
      <w:r w:rsidR="00B21C32"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запас, м, не более -</w:t>
      </w:r>
      <w:r w:rsidR="00B21C32"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7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Мощность насоса, кВт (для плотности р=1000 кг/м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3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-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145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К.п.д. насоса, % (пред. откл. - 6%) -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68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Габаритные размеры насоса (длина х ширина х высота), мм - 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1823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1175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102 Масса, кг-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2870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Корректированный уровень звуковой мощности, дБ (А), не более -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103</w:t>
      </w:r>
    </w:p>
    <w:p w:rsidR="00B21C32" w:rsidRPr="00714D24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Общий средний квадратический уровень виброскоро</w:t>
      </w:r>
      <w:r w:rsidR="00714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сти, мм/с, не более -</w:t>
      </w:r>
      <w:r w:rsidRPr="00B21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11,2</w:t>
      </w:r>
    </w:p>
    <w:p w:rsidR="0053190C" w:rsidRPr="00B21C32" w:rsidRDefault="0053190C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Pr="00B21C32" w:rsidRDefault="00B21C32" w:rsidP="00B21C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 должен эксплуатиров</w:t>
      </w:r>
      <w:bookmarkStart w:id="1" w:name="_GoBack"/>
      <w:bookmarkEnd w:id="1"/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 в интервале подач рабочей части характеристики насоса </w:t>
      </w:r>
      <w:r w:rsidRPr="00B21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см. приложение 2.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насоса при подачах, больших чем в рабочей части характеристики не рекомендуется из-за возможной перегрузки эл. двигателя.</w:t>
      </w:r>
    </w:p>
    <w:p w:rsidR="00B21C32" w:rsidRDefault="00B21C32"/>
    <w:p w:rsidR="0053190C" w:rsidRDefault="0053190C"/>
    <w:p w:rsidR="0053190C" w:rsidRDefault="0053190C"/>
    <w:p w:rsidR="0053190C" w:rsidRDefault="0053190C"/>
    <w:p w:rsidR="0053190C" w:rsidRDefault="0053190C"/>
    <w:p w:rsidR="00B21C32" w:rsidRDefault="00B21C32"/>
    <w:p w:rsidR="00B21C32" w:rsidRDefault="00B21C32"/>
    <w:p w:rsidR="00B21C32" w:rsidRDefault="00B21C32" w:rsidP="00FD1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КОМПЛЕКТНОСТЬ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051"/>
        <w:gridCol w:w="854"/>
      </w:tblGrid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Насос 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шт.;</w:t>
            </w: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Паспорт-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шт.;</w:t>
            </w: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Габаритный чертеж насоса 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шт.;</w:t>
            </w: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Сборочный чертеж насоса со спецификацией 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шт.;</w:t>
            </w: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Сборочный чертеж стойки в сборе со спецификацией 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C32" w:rsidRPr="00B21C32" w:rsidRDefault="00B21C32" w:rsidP="00B21C32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Чертежи быстроизнашивающихся детален:</w:t>
            </w: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Корпус насоса 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шт.;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Колесо рабочее 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шт.;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Диск всасывающий 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шт.;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Диск напорный 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шт.;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Кольцо уплотнительное 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шт.;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Патрубок 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шт.;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21C32" w:rsidRPr="00B2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190C" w:rsidRDefault="0053190C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Втулка защитная</w:t>
            </w:r>
          </w:p>
          <w:p w:rsidR="0053190C" w:rsidRDefault="0053190C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1C32" w:rsidRPr="00B21C32" w:rsidRDefault="00B21C32" w:rsidP="00B2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поставке агрегата быстроизнашивающнеся детали поставляются по особому договору и за отдельную плату.</w:t>
      </w:r>
    </w:p>
    <w:p w:rsidR="0053190C" w:rsidRDefault="0053190C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3190C" w:rsidRDefault="0053190C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3190C" w:rsidRDefault="0053190C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3190C" w:rsidRPr="00B21C32" w:rsidRDefault="0053190C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Default="00B21C32" w:rsidP="00FD1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2" w:name="bookmark1"/>
      <w:r w:rsidRPr="00B2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УСТРОЙСТВО И ПРИНЦИП РАБОТЫ</w:t>
      </w:r>
      <w:bookmarkEnd w:id="2"/>
    </w:p>
    <w:p w:rsidR="0053190C" w:rsidRDefault="0053190C" w:rsidP="0053190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Pr="0053190C" w:rsidRDefault="0053190C" w:rsidP="0053190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 монтируется на фундаментной плите (раме) с электродвигателем. Привод насоса осуществляется эл. двигателем через упругую муфту.</w:t>
      </w:r>
    </w:p>
    <w:p w:rsidR="0053190C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Default="0053190C" w:rsidP="0053190C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Насос центробежный, горизонтальный, консольный.</w:t>
      </w:r>
    </w:p>
    <w:p w:rsidR="0053190C" w:rsidRPr="0053190C" w:rsidRDefault="0053190C" w:rsidP="0053190C">
      <w:pPr>
        <w:pStyle w:val="a4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0C" w:rsidRDefault="0053190C" w:rsidP="0053190C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колесо накручивается по резьбе на резьбовой конец вала.</w:t>
      </w:r>
    </w:p>
    <w:p w:rsidR="0053190C" w:rsidRPr="0053190C" w:rsidRDefault="0053190C" w:rsidP="005319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0C" w:rsidRDefault="0053190C" w:rsidP="0053190C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Уплотнение вала насоса в месте выхода его из корпуса осуществляется сальниковой набивкой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YL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-1314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ARAMID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(допускается использовать АП-31 по ГОСТ 5152-84), в дальнейшем уплотнение сальниковое.</w:t>
      </w:r>
    </w:p>
    <w:p w:rsidR="0053190C" w:rsidRPr="0053190C" w:rsidRDefault="0053190C" w:rsidP="005319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0C" w:rsidRDefault="0053190C" w:rsidP="0053190C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нормальной работы насоса в кольцо сальниковое должна непрерывно подаваться промывочная вода с давлением,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превышающим рабочее давление насоса на 0,05 ... 0,1 МПа (0,5 ... 1,0 кг/см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количестве - 8 м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/ч.</w:t>
      </w:r>
    </w:p>
    <w:p w:rsidR="0053190C" w:rsidRPr="0053190C" w:rsidRDefault="0053190C" w:rsidP="005319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0C" w:rsidRDefault="0053190C" w:rsidP="0053190C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 насоса опирается на две опоры, состоящие из подшипников качения.</w:t>
      </w:r>
    </w:p>
    <w:p w:rsidR="0053190C" w:rsidRPr="0053190C" w:rsidRDefault="0053190C" w:rsidP="005319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0C" w:rsidRDefault="0053190C" w:rsidP="0053190C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Смазка подшипников - масло индустриальное И - 20А ГОСТ 20799 - 75. Объем масляной ванны корпуса подшипника - 20 литров.</w:t>
      </w:r>
    </w:p>
    <w:p w:rsidR="0053190C" w:rsidRPr="0053190C" w:rsidRDefault="0053190C" w:rsidP="005319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Pr="0053190C" w:rsidRDefault="0053190C" w:rsidP="0053190C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21C32"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вращения колеса рабочего - за часовой стрелкой, если смотреть со стороны двигателя.</w:t>
      </w:r>
    </w:p>
    <w:p w:rsidR="00B21C32" w:rsidRDefault="00B21C32"/>
    <w:p w:rsidR="00B21C32" w:rsidRDefault="00B21C32"/>
    <w:p w:rsidR="00B21C32" w:rsidRDefault="00B21C32" w:rsidP="00FD1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УКАЗАНИЕ МЕР БЕЗОПАСНОСТИ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монтажу и эксплуатации агрегата должны допускаться только квалифицированные механики и слесари, знающие конструкцию насоса, обладающие определенным опытом по эксплуатации, обслуживанию и ремонту насоса, сдавшие экзамен на право монтажа и обслуживания насосного оборудования и ознакомленные, с настоящим паспортом.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P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работающем насосе: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категорически запрещается подтягивать уплотнение сальниковое грундбуксой или устранять какие-либо неполадки;</w:t>
      </w: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вращающиеся части должны быть ограждены.</w:t>
      </w:r>
    </w:p>
    <w:p w:rsidR="0053190C" w:rsidRPr="00B21C32" w:rsidRDefault="0053190C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ремонтных работ эл. двигатель, приводящий в движение насос, должен быть полностью отключен от источников электрического тока.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транспортирование насоса, залитого перекачиваемой жидкостью.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 насоса после монтажа или капитального ремонта может быть осуществлен после проверки безопасности его эксплуатации комиссией, специально назначенной администрацией предприятия.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звукового давления, создаваемые при работе насоса на постоянном рабочем месте обслуживающего персонала должны соответствовать требованиям ГОСТ 12.1.003-83, а уровни вибрации - ГОСТ 12.1.012-78.</w:t>
      </w:r>
    </w:p>
    <w:p w:rsidR="0053190C" w:rsidRDefault="0053190C" w:rsidP="005319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Default="00B21C32" w:rsidP="00FD1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ПОДГОТОВКА ИЗДЕЛИЯ К РАБОТЕ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P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доставки насоса на место монтажа, снять с наружных поверхностей, законсервированных смазкой, избыток смазки и протереть их ветошью, смоченной в бензине или уайт-спирите.</w:t>
      </w: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уровень заливки жидкой смазки.</w:t>
      </w:r>
    </w:p>
    <w:p w:rsidR="0053190C" w:rsidRPr="00B21C32" w:rsidRDefault="0053190C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P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установки насоса должно соответствовать следующим требованиям: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необходимо обеспечить свободный доступ к насосу для обслуживания во время эксплуатации, а также возможность его разборки и сборки;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подготовке фундамента необходимо предусмотреть 25...30 мм запаса по высоте для последующей подливки фундаментной плиты цементным раствором;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всасывающий и напорный трубопроводы должны быть закреплены на отдельных опорах. Передача нагрузок от трубопроводов на фланцы насоса не допускается;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обеспечения безкавитационной работы насоса всасывающий трубопровод должен быть коротким и, по возможности, прямым с подъемом в сторону насоса под углом 3...5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90C" w:rsidRDefault="0053190C" w:rsidP="00B21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0C" w:rsidRPr="0053190C" w:rsidRDefault="00B21C32" w:rsidP="0053190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всасывающем трубопроводе следует установить запорное устройство и фильтр (решетчатый), живое сечение которого должно быть в 3...4 раза больше сечения всасывающего патрубка:</w:t>
      </w:r>
    </w:p>
    <w:p w:rsidR="00B21C32" w:rsidRPr="0053190C" w:rsidRDefault="00B21C32" w:rsidP="0053190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входе и выходе насоса должны быть установлены приборы для измерения давления перекачиваемой жидкости.</w:t>
      </w:r>
    </w:p>
    <w:p w:rsidR="0053190C" w:rsidRPr="0053190C" w:rsidRDefault="0053190C" w:rsidP="0053190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Pr="00B21C32" w:rsidRDefault="00B21C32" w:rsidP="0053190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на фундаментною плиту (раму) насос следует выверить в горизонтальной плоскости.</w:t>
      </w: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Допустимое отклонение от горизонтальной плоскости - 0,2 мм на 1 м длинны.</w:t>
      </w:r>
    </w:p>
    <w:p w:rsidR="0053190C" w:rsidRPr="00B21C32" w:rsidRDefault="0053190C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Default="00B21C32" w:rsidP="0053190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Присоедините напорный и всасы</w:t>
      </w:r>
      <w:r w:rsid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вающий трубопроводы, а также тру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бопроводы, подводящие воду в камеру кольца сальника и корпус насоса. Допустимая не параллельность фланцев должна быть не более 0,15 мм на длине 100 мм. ЗАПРЕЩА</w:t>
      </w:r>
      <w:r w:rsidR="0053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исправлять перекос фланцев 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подтяжкой болтов или подставкой косых прокладок.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Pr="0053190C" w:rsidRDefault="00B21C32" w:rsidP="0053190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Проверьте соосность валов насоса и эл. двигателя согласно </w:t>
      </w:r>
      <w:r w:rsidRPr="00B21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приложению 1.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Default="00B21C32" w:rsidP="0053190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Подключите систему электропитания и пробным пуском, при разъединенных полумуфтах, проверьте направление вращения.</w:t>
      </w:r>
    </w:p>
    <w:p w:rsidR="0053190C" w:rsidRPr="00B21C32" w:rsidRDefault="0053190C" w:rsidP="00531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Pr="00B21C32" w:rsidRDefault="00B21C32" w:rsidP="0053190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 насоса производите в следующей последовательности:</w:t>
      </w:r>
    </w:p>
    <w:p w:rsidR="00B21C32" w:rsidRPr="00714D24" w:rsidRDefault="00B21C32" w:rsidP="00714D2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наличие и уровень масла в корпусе подшипников;</w:t>
      </w:r>
    </w:p>
    <w:p w:rsidR="00B21C32" w:rsidRPr="00714D24" w:rsidRDefault="00B21C32" w:rsidP="00714D2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надежность крепления насоса и двигателя на фундаментной плите;</w:t>
      </w:r>
    </w:p>
    <w:p w:rsidR="00B21C32" w:rsidRPr="00714D24" w:rsidRDefault="00B21C32" w:rsidP="00714D2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вентили на трубопроводах, подводящих воду в сальниковое уплотнение, и при необходимости трубопроводы системы охлаждения;</w:t>
      </w:r>
    </w:p>
    <w:p w:rsidR="00B21C32" w:rsidRPr="00714D24" w:rsidRDefault="00B21C32" w:rsidP="00714D2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запорное устройство на всасывающем трубопроводе и вентиль подачи воды во всасывающий трубопровод, заполните корпус насоса водой;</w:t>
      </w:r>
    </w:p>
    <w:p w:rsidR="00B21C32" w:rsidRPr="00714D24" w:rsidRDefault="00B21C32" w:rsidP="00714D24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на соответствующую кнопку «ПУСК»;</w:t>
      </w:r>
    </w:p>
    <w:p w:rsidR="00714D24" w:rsidRDefault="00714D24" w:rsidP="00B21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C32" w:rsidRPr="00B21C32" w:rsidRDefault="00714D24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B21C32" w:rsidRPr="00B2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имечание: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2...3 часа работы нового (вновь смонтированного) насоса после пуска проверьте:</w:t>
      </w:r>
    </w:p>
    <w:p w:rsidR="00B21C32" w:rsidRPr="00714D24" w:rsidRDefault="00B21C32" w:rsidP="00714D2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соосность с эл. двигателем;</w:t>
      </w:r>
    </w:p>
    <w:p w:rsidR="00714D24" w:rsidRPr="00714D24" w:rsidRDefault="00B21C32" w:rsidP="00714D24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затяжку крепежных деталей.</w:t>
      </w:r>
    </w:p>
    <w:p w:rsidR="00B21C32" w:rsidRPr="00714D24" w:rsidRDefault="00B21C32" w:rsidP="00714D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Остановку насоса производите в следующем порядке:</w:t>
      </w:r>
    </w:p>
    <w:p w:rsidR="00B21C32" w:rsidRPr="00714D24" w:rsidRDefault="00B21C32" w:rsidP="00714D2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на кнопку «СТОП»;</w:t>
      </w:r>
    </w:p>
    <w:p w:rsidR="00B21C32" w:rsidRPr="00714D24" w:rsidRDefault="00B21C32" w:rsidP="00714D2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запорное устройство на всасывающем трубопроводе;</w:t>
      </w:r>
    </w:p>
    <w:p w:rsidR="00B21C32" w:rsidRPr="00714D24" w:rsidRDefault="00B21C32" w:rsidP="00714D2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вентили на трубопроводах, подающих воду в сальниковое уплотнение и систему охлаждения;</w:t>
      </w:r>
    </w:p>
    <w:p w:rsidR="00B21C32" w:rsidRDefault="00B21C32" w:rsidP="00714D24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остановке насоса на длительное время слейте жидкость из корпуса насоса.</w:t>
      </w:r>
    </w:p>
    <w:p w:rsidR="00714D24" w:rsidRDefault="00714D24" w:rsidP="00714D2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D24" w:rsidRPr="00714D24" w:rsidRDefault="00714D24" w:rsidP="00714D2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Default="00B21C32" w:rsidP="00FD1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 РАБОТЫ</w:t>
      </w:r>
    </w:p>
    <w:p w:rsidR="00714D24" w:rsidRPr="00B21C32" w:rsidRDefault="00714D24" w:rsidP="00714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</w:t>
      </w:r>
      <w:r w:rsid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ствите пуск насоса согласно п. 5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</w:p>
    <w:p w:rsidR="00714D24" w:rsidRPr="00B21C32" w:rsidRDefault="00714D24" w:rsidP="0071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P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следите за показаниями приборов, за подачей воды в камеру сальника, за нагревом сальников и подшипников, за уровнем масла в корпусе подшипников, а также за подачей воды в систему охлаждения.</w:t>
      </w:r>
    </w:p>
    <w:p w:rsidR="00B21C32" w:rsidRP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Нагрев подшипников не должен превышать 70 °С.</w:t>
      </w:r>
    </w:p>
    <w:p w:rsidR="00B21C32" w:rsidRDefault="00B21C32" w:rsidP="00B21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Резкие колебания стрелок приборов, а также шум и вибрация сверх допустимых норм (уровень звуковой мощности, не более 103 дБ (А); квадратический уровень виброскорости, не более 11,2 мм/с) 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характеризуют ненормальную работу насоса. В этом случае остановите насос и устраните неисправности </w:t>
      </w:r>
      <w:r w:rsidRPr="00B21C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табл. 2.</w:t>
      </w:r>
    </w:p>
    <w:p w:rsidR="00714D24" w:rsidRPr="00B21C32" w:rsidRDefault="00714D24" w:rsidP="00B2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</w:t>
      </w:r>
      <w:r w:rsidR="0071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остановите насос согласно п. 5</w:t>
      </w: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При кратковременных остановках не прекращайте подачу воды в сальниковое уплотнение и систему охлаждения.</w:t>
      </w:r>
    </w:p>
    <w:p w:rsidR="00714D24" w:rsidRDefault="00714D24" w:rsidP="0071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D24" w:rsidRPr="00B21C32" w:rsidRDefault="00714D24" w:rsidP="0071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Default="00B21C32" w:rsidP="00FD1C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2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ТЕХНИЧЕСКОЕ ОБСЛУЖИВАНИЕ</w:t>
      </w:r>
    </w:p>
    <w:p w:rsidR="00714D24" w:rsidRPr="00B21C32" w:rsidRDefault="00714D24" w:rsidP="00714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1C32" w:rsidRDefault="00B21C32" w:rsidP="00B21C3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обслуживание насоса производится только при его использовании и должен обслуживаться специально обученным персоналом, изучившим устройство насоса и правила работы на нем.</w:t>
      </w:r>
    </w:p>
    <w:p w:rsidR="00714D24" w:rsidRPr="00B21C32" w:rsidRDefault="00714D24" w:rsidP="0071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D24" w:rsidRDefault="00B21C32" w:rsidP="00714D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обслуживание насоса заключается в своевременном выполнении комплекса работ по уходу за ним, с целью предупреждения возможных неисправностей и поддержания его в постоянной готовности к работе.</w:t>
      </w:r>
    </w:p>
    <w:p w:rsidR="00714D24" w:rsidRDefault="00714D24" w:rsidP="00714D2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32" w:rsidRPr="00B21C32" w:rsidRDefault="00B21C32" w:rsidP="00714D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Регулировку сальникового уплотнения вала производить путем затяжки грундбуксой сальникового уплотнения:</w:t>
      </w:r>
    </w:p>
    <w:p w:rsidR="00B21C32" w:rsidRDefault="00B21C32" w:rsidP="00B21C32">
      <w:r w:rsidRPr="00B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Нормальным эксплуатационным режимом работы мягкого сальника является режим, при котором капельная утечка составляет - (4 л/ч) затворной жидкости через сальник. При чрезмерной затяжке сальника увеличивается его износ, а при недостаточной затяжке не обеспечивается т</w:t>
      </w:r>
    </w:p>
    <w:sectPr w:rsidR="00B21C32" w:rsidSect="00B21C3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CCC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2C7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F851145"/>
    <w:multiLevelType w:val="multilevel"/>
    <w:tmpl w:val="65FCCA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8512F"/>
    <w:multiLevelType w:val="hybridMultilevel"/>
    <w:tmpl w:val="624ED11E"/>
    <w:lvl w:ilvl="0" w:tplc="AA6805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49F1"/>
    <w:multiLevelType w:val="multilevel"/>
    <w:tmpl w:val="0002C77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27133027"/>
    <w:multiLevelType w:val="hybridMultilevel"/>
    <w:tmpl w:val="6066BAC2"/>
    <w:lvl w:ilvl="0" w:tplc="DA242C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A12FD"/>
    <w:multiLevelType w:val="hybridMultilevel"/>
    <w:tmpl w:val="3A90F6A6"/>
    <w:lvl w:ilvl="0" w:tplc="70525A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7B2"/>
    <w:multiLevelType w:val="hybridMultilevel"/>
    <w:tmpl w:val="2CCE61E8"/>
    <w:lvl w:ilvl="0" w:tplc="2FA88F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75C46"/>
    <w:multiLevelType w:val="multilevel"/>
    <w:tmpl w:val="52CCC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38D341BD"/>
    <w:multiLevelType w:val="hybridMultilevel"/>
    <w:tmpl w:val="F07C8D5A"/>
    <w:lvl w:ilvl="0" w:tplc="4D58A582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B61A49"/>
    <w:multiLevelType w:val="hybridMultilevel"/>
    <w:tmpl w:val="E39C5564"/>
    <w:lvl w:ilvl="0" w:tplc="2FF63D2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BE1A29"/>
    <w:multiLevelType w:val="hybridMultilevel"/>
    <w:tmpl w:val="FD566BA6"/>
    <w:lvl w:ilvl="0" w:tplc="56508D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E3ED0"/>
    <w:multiLevelType w:val="hybridMultilevel"/>
    <w:tmpl w:val="D17E8476"/>
    <w:lvl w:ilvl="0" w:tplc="4678F1E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0B7DF9"/>
    <w:multiLevelType w:val="hybridMultilevel"/>
    <w:tmpl w:val="6298D9F2"/>
    <w:lvl w:ilvl="0" w:tplc="70525A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87D"/>
    <w:multiLevelType w:val="multilevel"/>
    <w:tmpl w:val="65FCCA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32"/>
    <w:rsid w:val="0053190C"/>
    <w:rsid w:val="00714D24"/>
    <w:rsid w:val="009C20D7"/>
    <w:rsid w:val="00B21C32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D604-1BF6-477E-AB02-2D5C70F1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D1C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FD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2015-05-27T11:22:00Z</dcterms:created>
  <dcterms:modified xsi:type="dcterms:W3CDTF">2015-05-27T11:46:00Z</dcterms:modified>
</cp:coreProperties>
</file>